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3E4A" w:rsidRDefault="008E3E4A" w:rsidP="008E3E4A">
      <w:pPr>
        <w:jc w:val="center"/>
        <w:rPr>
          <w:rFonts w:ascii="Arial" w:hAnsi="Arial" w:cs="Arial"/>
          <w:b/>
          <w:bCs/>
          <w:i/>
          <w:iCs/>
          <w:color w:val="000000"/>
          <w:sz w:val="28"/>
          <w:szCs w:val="28"/>
          <w:lang w:val="fr-FR"/>
        </w:rPr>
      </w:pPr>
      <w:r>
        <w:rPr>
          <w:rFonts w:ascii="Arial" w:hAnsi="Arial" w:cs="Arial"/>
          <w:b/>
          <w:bCs/>
          <w:i/>
          <w:iCs/>
          <w:color w:val="000000"/>
          <w:sz w:val="28"/>
          <w:szCs w:val="28"/>
          <w:lang w:val="fr-FR"/>
        </w:rPr>
        <w:t xml:space="preserve">Comparaison morpho-stylistique </w:t>
      </w:r>
      <w:r w:rsidRPr="004C1801">
        <w:rPr>
          <w:rFonts w:ascii="Arial" w:hAnsi="Arial" w:cs="Arial"/>
          <w:b/>
          <w:bCs/>
          <w:i/>
          <w:iCs/>
          <w:color w:val="000000"/>
          <w:sz w:val="28"/>
          <w:szCs w:val="28"/>
          <w:lang w:val="fr-FR"/>
        </w:rPr>
        <w:t xml:space="preserve">et  numérisation  </w:t>
      </w:r>
      <w:r>
        <w:rPr>
          <w:rFonts w:ascii="Arial" w:hAnsi="Arial" w:cs="Arial"/>
          <w:b/>
          <w:bCs/>
          <w:i/>
          <w:iCs/>
          <w:color w:val="000000"/>
          <w:sz w:val="28"/>
          <w:szCs w:val="28"/>
          <w:lang w:val="fr-FR"/>
        </w:rPr>
        <w:t>des ornements de façades Art nouveau.</w:t>
      </w:r>
    </w:p>
    <w:p w:rsidR="008E3E4A" w:rsidRDefault="008E3E4A" w:rsidP="008E3E4A">
      <w:pPr>
        <w:jc w:val="center"/>
        <w:rPr>
          <w:rFonts w:ascii="Arial" w:hAnsi="Arial" w:cs="Arial"/>
          <w:b/>
          <w:bCs/>
          <w:i/>
          <w:iCs/>
          <w:color w:val="000000"/>
          <w:sz w:val="28"/>
          <w:szCs w:val="28"/>
          <w:lang w:val="fr-FR"/>
        </w:rPr>
      </w:pPr>
      <w:r>
        <w:rPr>
          <w:rFonts w:ascii="Arial" w:hAnsi="Arial" w:cs="Arial"/>
          <w:b/>
          <w:bCs/>
          <w:i/>
          <w:iCs/>
          <w:color w:val="000000"/>
          <w:sz w:val="28"/>
          <w:szCs w:val="28"/>
          <w:lang w:val="fr-FR"/>
        </w:rPr>
        <w:t>Cas des deux villes Annaba-Bejaia</w:t>
      </w:r>
    </w:p>
    <w:p w:rsidR="005F21C3" w:rsidRDefault="00D47779" w:rsidP="008957AD">
      <w:pPr>
        <w:spacing w:after="0"/>
        <w:jc w:val="center"/>
        <w:rPr>
          <w:rFonts w:ascii="Arial" w:hAnsi="Arial" w:cs="Arial"/>
          <w:iCs/>
          <w:color w:val="000000"/>
          <w:sz w:val="20"/>
          <w:szCs w:val="20"/>
          <w:lang w:val="fr-FR"/>
        </w:rPr>
      </w:pPr>
      <w:r w:rsidRPr="0084506F">
        <w:rPr>
          <w:rFonts w:ascii="Arial" w:hAnsi="Arial" w:cs="Arial"/>
          <w:iCs/>
          <w:color w:val="000000"/>
          <w:sz w:val="20"/>
          <w:szCs w:val="20"/>
          <w:lang w:val="fr-FR"/>
        </w:rPr>
        <w:t>BOUMAZA Ouafa</w:t>
      </w:r>
      <w:r w:rsidR="0054203B" w:rsidRPr="0054203B">
        <w:rPr>
          <w:rFonts w:ascii="Arial" w:hAnsi="Arial" w:cs="Arial"/>
          <w:iCs/>
          <w:color w:val="000000"/>
          <w:sz w:val="20"/>
          <w:szCs w:val="20"/>
          <w:vertAlign w:val="superscript"/>
          <w:lang w:val="fr-FR"/>
        </w:rPr>
        <w:t>1</w:t>
      </w:r>
      <w:r w:rsidRPr="0084506F">
        <w:rPr>
          <w:rFonts w:ascii="Arial" w:hAnsi="Arial" w:cs="Arial"/>
          <w:iCs/>
          <w:color w:val="000000"/>
          <w:sz w:val="20"/>
          <w:szCs w:val="20"/>
          <w:lang w:val="fr-FR"/>
        </w:rPr>
        <w:t xml:space="preserve">, </w:t>
      </w:r>
      <w:r w:rsidR="00C634D4">
        <w:rPr>
          <w:rFonts w:ascii="Arial" w:hAnsi="Arial" w:cs="Arial"/>
          <w:iCs/>
          <w:color w:val="000000"/>
          <w:sz w:val="20"/>
          <w:szCs w:val="20"/>
          <w:lang w:val="fr-FR"/>
        </w:rPr>
        <w:t>Département d’architecture, Faculté des sciences de la terre .</w:t>
      </w:r>
      <w:r w:rsidR="0061222D">
        <w:rPr>
          <w:rFonts w:ascii="Arial" w:hAnsi="Arial" w:cs="Arial"/>
          <w:iCs/>
          <w:color w:val="000000"/>
          <w:sz w:val="20"/>
          <w:szCs w:val="20"/>
          <w:lang w:val="fr-FR"/>
        </w:rPr>
        <w:t>U</w:t>
      </w:r>
      <w:r w:rsidRPr="0084506F">
        <w:rPr>
          <w:rFonts w:ascii="Arial" w:hAnsi="Arial" w:cs="Arial"/>
          <w:iCs/>
          <w:color w:val="000000"/>
          <w:sz w:val="20"/>
          <w:szCs w:val="20"/>
          <w:lang w:val="fr-FR"/>
        </w:rPr>
        <w:t>niversité Badji Mokhtar, Annaba</w:t>
      </w:r>
      <w:r w:rsidR="008957AD">
        <w:rPr>
          <w:rFonts w:ascii="Arial" w:hAnsi="Arial" w:cs="Arial"/>
          <w:iCs/>
          <w:color w:val="000000"/>
          <w:sz w:val="20"/>
          <w:szCs w:val="20"/>
          <w:lang w:val="fr-FR"/>
        </w:rPr>
        <w:t xml:space="preserve">. </w:t>
      </w:r>
      <w:r w:rsidRPr="0084506F">
        <w:rPr>
          <w:rFonts w:ascii="Arial" w:hAnsi="Arial" w:cs="Arial"/>
          <w:iCs/>
          <w:color w:val="000000"/>
          <w:sz w:val="20"/>
          <w:szCs w:val="20"/>
          <w:lang w:val="fr-FR"/>
        </w:rPr>
        <w:t>Algérie.</w:t>
      </w:r>
      <w:r w:rsidR="005F21C3" w:rsidRPr="005F21C3">
        <w:rPr>
          <w:rFonts w:ascii="Arial" w:hAnsi="Arial" w:cs="Arial"/>
          <w:iCs/>
          <w:color w:val="000000"/>
          <w:sz w:val="20"/>
          <w:szCs w:val="20"/>
          <w:lang w:val="fr-FR"/>
        </w:rPr>
        <w:t xml:space="preserve"> </w:t>
      </w:r>
      <w:hyperlink r:id="rId7" w:history="1">
        <w:r w:rsidR="00C634D4" w:rsidRPr="004C1994">
          <w:rPr>
            <w:rStyle w:val="Lienhypertexte"/>
            <w:rFonts w:asciiTheme="minorBidi" w:hAnsiTheme="minorBidi"/>
            <w:sz w:val="20"/>
            <w:szCs w:val="20"/>
          </w:rPr>
          <w:t>ouafa.boumaza@univ-annaba.dz</w:t>
        </w:r>
      </w:hyperlink>
    </w:p>
    <w:p w:rsidR="00D47779" w:rsidRPr="005F21C3" w:rsidRDefault="005F21C3" w:rsidP="008957AD">
      <w:pPr>
        <w:spacing w:after="0"/>
        <w:jc w:val="center"/>
        <w:rPr>
          <w:rStyle w:val="go"/>
          <w:rFonts w:asciiTheme="minorBidi" w:hAnsiTheme="minorBidi"/>
          <w:sz w:val="20"/>
          <w:szCs w:val="20"/>
        </w:rPr>
      </w:pPr>
      <w:r w:rsidRPr="0054203B">
        <w:rPr>
          <w:rFonts w:ascii="Arial" w:hAnsi="Arial" w:cs="Arial"/>
          <w:iCs/>
          <w:color w:val="000000"/>
          <w:sz w:val="20"/>
          <w:szCs w:val="20"/>
          <w:lang w:val="fr-FR"/>
        </w:rPr>
        <w:t>OUARET</w:t>
      </w:r>
      <w:r w:rsidRPr="0084506F">
        <w:rPr>
          <w:rFonts w:ascii="Arial" w:hAnsi="Arial" w:cs="Arial"/>
          <w:iCs/>
          <w:color w:val="000000"/>
          <w:sz w:val="20"/>
          <w:szCs w:val="20"/>
          <w:lang w:val="fr-FR"/>
        </w:rPr>
        <w:t xml:space="preserve"> </w:t>
      </w:r>
      <w:r w:rsidR="00FE73E0">
        <w:rPr>
          <w:rFonts w:ascii="Arial" w:hAnsi="Arial" w:cs="Arial"/>
          <w:iCs/>
          <w:color w:val="000000"/>
          <w:sz w:val="20"/>
          <w:szCs w:val="20"/>
          <w:lang w:val="fr-FR"/>
        </w:rPr>
        <w:t xml:space="preserve">LADJOUZE </w:t>
      </w:r>
      <w:r w:rsidRPr="0054203B">
        <w:rPr>
          <w:rFonts w:ascii="Arial" w:hAnsi="Arial" w:cs="Arial"/>
          <w:iCs/>
          <w:color w:val="000000"/>
          <w:sz w:val="20"/>
          <w:szCs w:val="20"/>
          <w:lang w:val="fr-FR"/>
        </w:rPr>
        <w:t>Manel</w:t>
      </w:r>
      <w:r w:rsidR="00C634D4" w:rsidRPr="00C634D4">
        <w:rPr>
          <w:rFonts w:ascii="Arial" w:hAnsi="Arial" w:cs="Arial"/>
          <w:iCs/>
          <w:color w:val="000000"/>
          <w:sz w:val="20"/>
          <w:szCs w:val="20"/>
          <w:vertAlign w:val="superscript"/>
          <w:lang w:val="fr-FR"/>
        </w:rPr>
        <w:t>2</w:t>
      </w:r>
      <w:r>
        <w:rPr>
          <w:rFonts w:ascii="Arial" w:hAnsi="Arial" w:cs="Arial"/>
          <w:iCs/>
          <w:color w:val="000000"/>
          <w:sz w:val="20"/>
          <w:szCs w:val="20"/>
          <w:lang w:val="fr-FR"/>
        </w:rPr>
        <w:t xml:space="preserve">, </w:t>
      </w:r>
      <w:r w:rsidR="00C634D4">
        <w:rPr>
          <w:rFonts w:ascii="Arial" w:hAnsi="Arial" w:cs="Arial"/>
          <w:iCs/>
          <w:color w:val="000000"/>
          <w:sz w:val="20"/>
          <w:szCs w:val="20"/>
          <w:lang w:val="fr-FR"/>
        </w:rPr>
        <w:t xml:space="preserve">Département d’architecture, Faculté Technologie. </w:t>
      </w:r>
      <w:r w:rsidRPr="0084506F">
        <w:rPr>
          <w:rFonts w:ascii="Arial" w:hAnsi="Arial" w:cs="Arial"/>
          <w:iCs/>
          <w:color w:val="000000"/>
          <w:sz w:val="20"/>
          <w:szCs w:val="20"/>
          <w:lang w:val="fr-FR"/>
        </w:rPr>
        <w:t>Université</w:t>
      </w:r>
      <w:r>
        <w:rPr>
          <w:rFonts w:ascii="Arial" w:hAnsi="Arial" w:cs="Arial"/>
          <w:iCs/>
          <w:color w:val="000000"/>
          <w:sz w:val="20"/>
          <w:szCs w:val="20"/>
          <w:lang w:val="fr-FR"/>
        </w:rPr>
        <w:t xml:space="preserve"> </w:t>
      </w:r>
      <w:r w:rsidR="00C634D4">
        <w:rPr>
          <w:rFonts w:ascii="Arial" w:hAnsi="Arial" w:cs="Arial"/>
          <w:iCs/>
          <w:color w:val="000000"/>
          <w:sz w:val="20"/>
          <w:szCs w:val="20"/>
          <w:lang w:val="fr-FR"/>
        </w:rPr>
        <w:t xml:space="preserve">A. Mira, </w:t>
      </w:r>
      <w:r>
        <w:rPr>
          <w:rFonts w:ascii="Arial" w:hAnsi="Arial" w:cs="Arial"/>
          <w:iCs/>
          <w:color w:val="000000"/>
          <w:sz w:val="20"/>
          <w:szCs w:val="20"/>
          <w:lang w:val="fr-FR"/>
        </w:rPr>
        <w:t>Bejaia</w:t>
      </w:r>
      <w:r w:rsidR="008957AD">
        <w:rPr>
          <w:rFonts w:ascii="Arial" w:hAnsi="Arial" w:cs="Arial"/>
          <w:iCs/>
          <w:color w:val="000000"/>
          <w:sz w:val="20"/>
          <w:szCs w:val="20"/>
          <w:lang w:val="fr-FR"/>
        </w:rPr>
        <w:t>.</w:t>
      </w:r>
      <w:r>
        <w:rPr>
          <w:rFonts w:ascii="Arial" w:hAnsi="Arial" w:cs="Arial"/>
          <w:iCs/>
          <w:color w:val="000000"/>
          <w:sz w:val="20"/>
          <w:szCs w:val="20"/>
          <w:lang w:val="fr-FR"/>
        </w:rPr>
        <w:t xml:space="preserve"> </w:t>
      </w:r>
      <w:r w:rsidRPr="0084506F">
        <w:rPr>
          <w:rFonts w:ascii="Arial" w:hAnsi="Arial" w:cs="Arial"/>
          <w:iCs/>
          <w:color w:val="000000"/>
          <w:sz w:val="20"/>
          <w:szCs w:val="20"/>
          <w:lang w:val="fr-FR"/>
        </w:rPr>
        <w:t xml:space="preserve"> Algérie</w:t>
      </w:r>
      <w:r w:rsidR="00C634D4">
        <w:rPr>
          <w:rFonts w:ascii="Arial" w:hAnsi="Arial" w:cs="Arial"/>
          <w:iCs/>
          <w:color w:val="000000"/>
          <w:sz w:val="20"/>
          <w:szCs w:val="20"/>
          <w:lang w:val="fr-FR"/>
        </w:rPr>
        <w:t>.</w:t>
      </w:r>
      <w:r>
        <w:rPr>
          <w:rFonts w:ascii="Arial" w:hAnsi="Arial" w:cs="Arial"/>
          <w:iCs/>
          <w:color w:val="000000"/>
          <w:sz w:val="20"/>
          <w:szCs w:val="20"/>
          <w:lang w:val="fr-FR"/>
        </w:rPr>
        <w:t> </w:t>
      </w:r>
      <w:hyperlink r:id="rId8" w:history="1">
        <w:r w:rsidRPr="005F21C3">
          <w:rPr>
            <w:rStyle w:val="Lienhypertexte"/>
            <w:rFonts w:asciiTheme="minorBidi" w:hAnsiTheme="minorBidi"/>
            <w:sz w:val="20"/>
            <w:szCs w:val="20"/>
          </w:rPr>
          <w:t>manel.ouaret@univ-bejaia.dz</w:t>
        </w:r>
      </w:hyperlink>
    </w:p>
    <w:p w:rsidR="008E3E4A" w:rsidRDefault="008E3E4A" w:rsidP="008E3E4A">
      <w:pPr>
        <w:jc w:val="both"/>
        <w:rPr>
          <w:rFonts w:ascii="Arial" w:hAnsi="Arial" w:cs="Arial"/>
          <w:b/>
          <w:bCs/>
          <w:iCs/>
          <w:color w:val="000000"/>
          <w:sz w:val="24"/>
          <w:szCs w:val="24"/>
          <w:lang w:val="fr-FR"/>
        </w:rPr>
      </w:pPr>
    </w:p>
    <w:p w:rsidR="008E3E4A" w:rsidRPr="00C32744" w:rsidRDefault="008E3E4A" w:rsidP="008E3E4A">
      <w:pPr>
        <w:jc w:val="both"/>
        <w:rPr>
          <w:rFonts w:ascii="Arial" w:hAnsi="Arial" w:cs="Arial"/>
          <w:b/>
          <w:bCs/>
          <w:iCs/>
          <w:color w:val="000000"/>
          <w:sz w:val="24"/>
          <w:szCs w:val="24"/>
          <w:lang w:val="fr-FR"/>
        </w:rPr>
      </w:pPr>
      <w:r w:rsidRPr="00C32744">
        <w:rPr>
          <w:rFonts w:ascii="Arial" w:hAnsi="Arial" w:cs="Arial"/>
          <w:b/>
          <w:bCs/>
          <w:iCs/>
          <w:color w:val="000000"/>
          <w:sz w:val="24"/>
          <w:szCs w:val="24"/>
          <w:lang w:val="fr-FR"/>
        </w:rPr>
        <w:t xml:space="preserve">Résumé </w:t>
      </w:r>
    </w:p>
    <w:p w:rsidR="008E3E4A" w:rsidRPr="00A66BF2" w:rsidRDefault="008E3E4A" w:rsidP="008E3E4A">
      <w:pPr>
        <w:spacing w:line="240" w:lineRule="auto"/>
        <w:jc w:val="both"/>
        <w:rPr>
          <w:rFonts w:ascii="Arial" w:hAnsi="Arial" w:cs="Arial"/>
          <w:bCs/>
          <w:iCs/>
          <w:color w:val="000000"/>
          <w:sz w:val="24"/>
          <w:szCs w:val="24"/>
          <w:lang w:val="fr-FR"/>
        </w:rPr>
      </w:pPr>
      <w:r>
        <w:rPr>
          <w:rFonts w:ascii="Arial" w:hAnsi="Arial" w:cs="Arial"/>
          <w:bCs/>
          <w:iCs/>
          <w:color w:val="000000"/>
          <w:sz w:val="24"/>
          <w:szCs w:val="24"/>
          <w:lang w:val="fr-FR"/>
        </w:rPr>
        <w:t>La présente contribution</w:t>
      </w:r>
      <w:r w:rsidRPr="00A66BF2">
        <w:rPr>
          <w:rFonts w:ascii="Arial" w:hAnsi="Arial" w:cs="Arial"/>
          <w:bCs/>
          <w:iCs/>
          <w:color w:val="000000"/>
          <w:sz w:val="24"/>
          <w:szCs w:val="24"/>
          <w:lang w:val="fr-FR"/>
        </w:rPr>
        <w:t xml:space="preserve"> propose une étude comparative des ornements de façades de style Art nouveau dans deux wilayas du littoral algérien </w:t>
      </w:r>
      <w:r>
        <w:rPr>
          <w:rFonts w:ascii="Arial" w:hAnsi="Arial" w:cs="Arial"/>
          <w:bCs/>
          <w:iCs/>
          <w:color w:val="000000"/>
          <w:sz w:val="24"/>
          <w:szCs w:val="24"/>
          <w:lang w:val="fr-FR"/>
        </w:rPr>
        <w:t>(</w:t>
      </w:r>
      <w:r w:rsidRPr="00A66BF2">
        <w:rPr>
          <w:rFonts w:ascii="Arial" w:hAnsi="Arial" w:cs="Arial"/>
          <w:bCs/>
          <w:iCs/>
          <w:color w:val="000000"/>
          <w:sz w:val="24"/>
          <w:szCs w:val="24"/>
          <w:lang w:val="fr-FR"/>
        </w:rPr>
        <w:t>Annaba</w:t>
      </w:r>
      <w:r w:rsidRPr="00940F12">
        <w:t xml:space="preserve"> </w:t>
      </w:r>
      <w:r w:rsidRPr="00940F12">
        <w:rPr>
          <w:rFonts w:asciiTheme="minorBidi" w:hAnsiTheme="minorBidi"/>
          <w:sz w:val="24"/>
          <w:szCs w:val="24"/>
        </w:rPr>
        <w:t>et</w:t>
      </w:r>
      <w:r>
        <w:t xml:space="preserve"> </w:t>
      </w:r>
      <w:r w:rsidRPr="00940F12">
        <w:rPr>
          <w:rFonts w:ascii="Arial" w:hAnsi="Arial" w:cs="Arial"/>
          <w:bCs/>
          <w:iCs/>
          <w:color w:val="000000"/>
          <w:sz w:val="24"/>
          <w:szCs w:val="24"/>
          <w:lang w:val="fr-FR"/>
        </w:rPr>
        <w:t>Béjaïa</w:t>
      </w:r>
      <w:r>
        <w:rPr>
          <w:rFonts w:ascii="Arial" w:hAnsi="Arial" w:cs="Arial"/>
          <w:bCs/>
          <w:iCs/>
          <w:color w:val="000000"/>
          <w:sz w:val="24"/>
          <w:szCs w:val="24"/>
          <w:lang w:val="fr-FR"/>
        </w:rPr>
        <w:t xml:space="preserve">) </w:t>
      </w:r>
      <w:r w:rsidRPr="00A66BF2">
        <w:rPr>
          <w:rFonts w:ascii="Arial" w:hAnsi="Arial" w:cs="Arial"/>
          <w:bCs/>
          <w:iCs/>
          <w:color w:val="000000"/>
          <w:sz w:val="24"/>
          <w:szCs w:val="24"/>
          <w:lang w:val="fr-FR"/>
        </w:rPr>
        <w:t xml:space="preserve">en s’appuyant sur une analyse stylistique, historique et technologique. </w:t>
      </w:r>
      <w:r>
        <w:rPr>
          <w:rFonts w:ascii="Arial" w:hAnsi="Arial" w:cs="Arial"/>
          <w:bCs/>
          <w:iCs/>
          <w:color w:val="000000"/>
          <w:sz w:val="24"/>
          <w:szCs w:val="24"/>
          <w:lang w:val="fr-FR"/>
        </w:rPr>
        <w:t xml:space="preserve">Deux </w:t>
      </w:r>
      <w:r w:rsidRPr="00A66BF2">
        <w:rPr>
          <w:rFonts w:ascii="Arial" w:hAnsi="Arial" w:cs="Arial"/>
          <w:bCs/>
          <w:iCs/>
          <w:color w:val="000000"/>
          <w:sz w:val="24"/>
          <w:szCs w:val="24"/>
          <w:lang w:val="fr-FR"/>
        </w:rPr>
        <w:t>objectif</w:t>
      </w:r>
      <w:r>
        <w:rPr>
          <w:rFonts w:ascii="Arial" w:hAnsi="Arial" w:cs="Arial"/>
          <w:bCs/>
          <w:iCs/>
          <w:color w:val="000000"/>
          <w:sz w:val="24"/>
          <w:szCs w:val="24"/>
          <w:lang w:val="fr-FR"/>
        </w:rPr>
        <w:t>s</w:t>
      </w:r>
      <w:r w:rsidRPr="00A66BF2">
        <w:rPr>
          <w:rFonts w:ascii="Arial" w:hAnsi="Arial" w:cs="Arial"/>
          <w:bCs/>
          <w:iCs/>
          <w:color w:val="000000"/>
          <w:sz w:val="24"/>
          <w:szCs w:val="24"/>
          <w:lang w:val="fr-FR"/>
        </w:rPr>
        <w:t xml:space="preserve"> </w:t>
      </w:r>
      <w:r>
        <w:rPr>
          <w:rFonts w:ascii="Arial" w:hAnsi="Arial" w:cs="Arial"/>
          <w:bCs/>
          <w:iCs/>
          <w:color w:val="000000"/>
          <w:sz w:val="24"/>
          <w:szCs w:val="24"/>
          <w:lang w:val="fr-FR"/>
        </w:rPr>
        <w:t>sont ciblés ; l’identification</w:t>
      </w:r>
      <w:r w:rsidRPr="00A66BF2">
        <w:rPr>
          <w:rFonts w:ascii="Arial" w:hAnsi="Arial" w:cs="Arial"/>
          <w:bCs/>
          <w:iCs/>
          <w:color w:val="000000"/>
          <w:sz w:val="24"/>
          <w:szCs w:val="24"/>
          <w:lang w:val="fr-FR"/>
        </w:rPr>
        <w:t xml:space="preserve"> à travers le prisme de l’ornement </w:t>
      </w:r>
      <w:r>
        <w:rPr>
          <w:rFonts w:ascii="Arial" w:hAnsi="Arial" w:cs="Arial"/>
          <w:bCs/>
          <w:iCs/>
          <w:color w:val="000000"/>
          <w:sz w:val="24"/>
          <w:szCs w:val="24"/>
          <w:lang w:val="fr-FR"/>
        </w:rPr>
        <w:t>de façade</w:t>
      </w:r>
      <w:r w:rsidRPr="00A66BF2">
        <w:rPr>
          <w:rFonts w:ascii="Arial" w:hAnsi="Arial" w:cs="Arial"/>
          <w:bCs/>
          <w:iCs/>
          <w:color w:val="000000"/>
          <w:sz w:val="24"/>
          <w:szCs w:val="24"/>
          <w:lang w:val="fr-FR"/>
        </w:rPr>
        <w:t xml:space="preserve">, les rapports entre la société musulmane algérienne du </w:t>
      </w:r>
      <w:r>
        <w:rPr>
          <w:rFonts w:ascii="Arial" w:hAnsi="Arial" w:cs="Arial"/>
          <w:bCs/>
          <w:iCs/>
          <w:color w:val="000000"/>
          <w:sz w:val="24"/>
          <w:szCs w:val="24"/>
          <w:lang w:val="fr-FR"/>
        </w:rPr>
        <w:t>19</w:t>
      </w:r>
      <w:r w:rsidRPr="00A66BF2">
        <w:rPr>
          <w:rFonts w:ascii="Arial" w:hAnsi="Arial" w:cs="Arial"/>
          <w:bCs/>
          <w:iCs/>
          <w:color w:val="000000"/>
          <w:sz w:val="24"/>
          <w:szCs w:val="24"/>
          <w:lang w:val="fr-FR"/>
        </w:rPr>
        <w:t>e siècle et les influences occidentales véhiculées par l’architecture coloniale. En ce sens, l’approche s’inscrit dans une lecture culturelle des formes</w:t>
      </w:r>
      <w:r>
        <w:rPr>
          <w:rFonts w:ascii="Arial" w:hAnsi="Arial" w:cs="Arial"/>
          <w:bCs/>
          <w:iCs/>
          <w:color w:val="000000"/>
          <w:sz w:val="24"/>
          <w:szCs w:val="24"/>
          <w:lang w:val="fr-FR"/>
        </w:rPr>
        <w:t xml:space="preserve"> et des lignes</w:t>
      </w:r>
      <w:r w:rsidRPr="00A66BF2">
        <w:rPr>
          <w:rFonts w:ascii="Arial" w:hAnsi="Arial" w:cs="Arial"/>
          <w:bCs/>
          <w:iCs/>
          <w:color w:val="000000"/>
          <w:sz w:val="24"/>
          <w:szCs w:val="24"/>
          <w:lang w:val="fr-FR"/>
        </w:rPr>
        <w:t xml:space="preserve"> dans l’esprit d’Oleg Grabar</w:t>
      </w:r>
      <w:r>
        <w:rPr>
          <w:rFonts w:ascii="Arial" w:hAnsi="Arial" w:cs="Arial"/>
          <w:bCs/>
          <w:iCs/>
          <w:color w:val="000000"/>
          <w:sz w:val="24"/>
          <w:szCs w:val="24"/>
          <w:lang w:val="fr-FR"/>
        </w:rPr>
        <w:t xml:space="preserve"> (2013)</w:t>
      </w:r>
      <w:r w:rsidRPr="00A66BF2">
        <w:rPr>
          <w:rFonts w:ascii="Arial" w:hAnsi="Arial" w:cs="Arial"/>
          <w:bCs/>
          <w:iCs/>
          <w:color w:val="000000"/>
          <w:sz w:val="24"/>
          <w:szCs w:val="24"/>
          <w:lang w:val="fr-FR"/>
        </w:rPr>
        <w:t>, qui interprétait l’ornement comme un langage intermédiaire entre esthétique, pouvoir et identité.</w:t>
      </w:r>
      <w:r>
        <w:rPr>
          <w:rFonts w:ascii="Arial" w:hAnsi="Arial" w:cs="Arial"/>
          <w:bCs/>
          <w:iCs/>
          <w:color w:val="000000"/>
          <w:sz w:val="24"/>
          <w:szCs w:val="24"/>
          <w:lang w:val="fr-FR"/>
        </w:rPr>
        <w:t xml:space="preserve"> L’étude vise en second lieu ; </w:t>
      </w:r>
      <w:r w:rsidRPr="00A66BF2">
        <w:rPr>
          <w:rFonts w:ascii="Arial" w:hAnsi="Arial" w:cs="Arial"/>
          <w:bCs/>
          <w:iCs/>
          <w:color w:val="000000"/>
          <w:sz w:val="24"/>
          <w:szCs w:val="24"/>
          <w:lang w:val="fr-FR"/>
        </w:rPr>
        <w:t>de</w:t>
      </w:r>
      <w:r>
        <w:rPr>
          <w:rFonts w:ascii="Arial" w:hAnsi="Arial" w:cs="Arial"/>
          <w:bCs/>
          <w:iCs/>
          <w:color w:val="000000"/>
          <w:sz w:val="24"/>
          <w:szCs w:val="24"/>
          <w:lang w:val="fr-FR"/>
        </w:rPr>
        <w:t xml:space="preserve"> prendre en compte les questions </w:t>
      </w:r>
      <w:r w:rsidRPr="00A66BF2">
        <w:rPr>
          <w:rFonts w:ascii="Arial" w:hAnsi="Arial" w:cs="Arial"/>
          <w:bCs/>
          <w:iCs/>
          <w:color w:val="000000"/>
          <w:sz w:val="24"/>
          <w:szCs w:val="24"/>
          <w:lang w:val="fr-FR"/>
        </w:rPr>
        <w:t xml:space="preserve">sauvegarde </w:t>
      </w:r>
      <w:r>
        <w:rPr>
          <w:rFonts w:ascii="Arial" w:hAnsi="Arial" w:cs="Arial"/>
          <w:bCs/>
          <w:iCs/>
          <w:color w:val="000000"/>
          <w:sz w:val="24"/>
          <w:szCs w:val="24"/>
          <w:lang w:val="fr-FR"/>
        </w:rPr>
        <w:t xml:space="preserve">patrimoniale </w:t>
      </w:r>
      <w:r w:rsidRPr="00A66BF2">
        <w:rPr>
          <w:rFonts w:ascii="Arial" w:hAnsi="Arial" w:cs="Arial"/>
          <w:bCs/>
          <w:iCs/>
          <w:color w:val="000000"/>
          <w:sz w:val="24"/>
          <w:szCs w:val="24"/>
          <w:lang w:val="fr-FR"/>
        </w:rPr>
        <w:t>et de médiation</w:t>
      </w:r>
      <w:r>
        <w:rPr>
          <w:rFonts w:ascii="Arial" w:hAnsi="Arial" w:cs="Arial"/>
          <w:bCs/>
          <w:iCs/>
          <w:color w:val="000000"/>
          <w:sz w:val="24"/>
          <w:szCs w:val="24"/>
          <w:lang w:val="fr-FR"/>
        </w:rPr>
        <w:t xml:space="preserve"> culturelle à travers la numérisation des ornements de façades altérés ou disparus.</w:t>
      </w:r>
    </w:p>
    <w:p w:rsidR="008E3E4A" w:rsidRDefault="008E3E4A" w:rsidP="008E3E4A">
      <w:pPr>
        <w:spacing w:line="240" w:lineRule="auto"/>
        <w:jc w:val="both"/>
        <w:rPr>
          <w:rFonts w:ascii="Arial" w:hAnsi="Arial" w:cs="Arial"/>
          <w:bCs/>
          <w:iCs/>
          <w:color w:val="000000"/>
          <w:sz w:val="24"/>
          <w:szCs w:val="24"/>
          <w:lang w:val="fr-FR"/>
        </w:rPr>
      </w:pPr>
      <w:r w:rsidRPr="001232A6">
        <w:rPr>
          <w:rFonts w:ascii="Arial" w:hAnsi="Arial" w:cs="Arial"/>
          <w:bCs/>
          <w:iCs/>
          <w:color w:val="000000"/>
          <w:sz w:val="24"/>
          <w:szCs w:val="24"/>
          <w:lang w:val="fr-FR"/>
        </w:rPr>
        <w:t xml:space="preserve">Dans une perspective de prise en charge de </w:t>
      </w:r>
      <w:r>
        <w:rPr>
          <w:rFonts w:ascii="Arial" w:hAnsi="Arial" w:cs="Arial"/>
          <w:bCs/>
          <w:iCs/>
          <w:color w:val="000000"/>
          <w:sz w:val="24"/>
          <w:szCs w:val="24"/>
          <w:lang w:val="fr-FR"/>
        </w:rPr>
        <w:t xml:space="preserve">cette </w:t>
      </w:r>
      <w:r w:rsidRPr="001232A6">
        <w:rPr>
          <w:rFonts w:ascii="Arial" w:hAnsi="Arial" w:cs="Arial"/>
          <w:bCs/>
          <w:iCs/>
          <w:color w:val="000000"/>
          <w:sz w:val="24"/>
          <w:szCs w:val="24"/>
          <w:lang w:val="fr-FR"/>
        </w:rPr>
        <w:t>architecture coloniale, un échantillon d’études constitué de</w:t>
      </w:r>
      <w:r>
        <w:rPr>
          <w:rFonts w:ascii="Arial" w:hAnsi="Arial" w:cs="Arial"/>
          <w:bCs/>
          <w:iCs/>
          <w:color w:val="000000"/>
          <w:sz w:val="24"/>
          <w:szCs w:val="24"/>
          <w:lang w:val="fr-FR"/>
        </w:rPr>
        <w:t xml:space="preserve"> </w:t>
      </w:r>
      <w:r w:rsidRPr="001232A6">
        <w:rPr>
          <w:rFonts w:ascii="Arial" w:hAnsi="Arial" w:cs="Arial"/>
          <w:bCs/>
          <w:iCs/>
          <w:color w:val="000000"/>
          <w:sz w:val="24"/>
          <w:szCs w:val="24"/>
          <w:lang w:val="fr-FR"/>
        </w:rPr>
        <w:t xml:space="preserve">façades relevées sur </w:t>
      </w:r>
      <w:r>
        <w:rPr>
          <w:rFonts w:ascii="Arial" w:hAnsi="Arial" w:cs="Arial"/>
          <w:bCs/>
          <w:iCs/>
          <w:color w:val="000000"/>
          <w:sz w:val="24"/>
          <w:szCs w:val="24"/>
          <w:lang w:val="fr-FR"/>
        </w:rPr>
        <w:t xml:space="preserve">les deux </w:t>
      </w:r>
      <w:r w:rsidRPr="001232A6">
        <w:rPr>
          <w:rFonts w:ascii="Arial" w:hAnsi="Arial" w:cs="Arial"/>
          <w:bCs/>
          <w:iCs/>
          <w:color w:val="000000"/>
          <w:sz w:val="24"/>
          <w:szCs w:val="24"/>
          <w:lang w:val="fr-FR"/>
        </w:rPr>
        <w:t>sites</w:t>
      </w:r>
      <w:r>
        <w:rPr>
          <w:rFonts w:ascii="Arial" w:hAnsi="Arial" w:cs="Arial"/>
          <w:bCs/>
          <w:iCs/>
          <w:color w:val="000000"/>
          <w:sz w:val="24"/>
          <w:szCs w:val="24"/>
          <w:lang w:val="fr-FR"/>
        </w:rPr>
        <w:t xml:space="preserve"> (</w:t>
      </w:r>
      <w:r w:rsidRPr="00A66BF2">
        <w:rPr>
          <w:rFonts w:ascii="Arial" w:hAnsi="Arial" w:cs="Arial"/>
          <w:bCs/>
          <w:iCs/>
          <w:color w:val="000000"/>
          <w:sz w:val="24"/>
          <w:szCs w:val="24"/>
          <w:lang w:val="fr-FR"/>
        </w:rPr>
        <w:t>Annaba</w:t>
      </w:r>
      <w:r w:rsidRPr="001232A6">
        <w:rPr>
          <w:rFonts w:ascii="Arial" w:hAnsi="Arial" w:cs="Arial"/>
          <w:bCs/>
          <w:iCs/>
          <w:color w:val="000000"/>
          <w:sz w:val="24"/>
          <w:szCs w:val="24"/>
          <w:lang w:val="fr-FR"/>
        </w:rPr>
        <w:t xml:space="preserve"> </w:t>
      </w:r>
      <w:r w:rsidRPr="00A66BF2">
        <w:rPr>
          <w:rFonts w:ascii="Arial" w:hAnsi="Arial" w:cs="Arial"/>
          <w:bCs/>
          <w:iCs/>
          <w:color w:val="000000"/>
          <w:sz w:val="24"/>
          <w:szCs w:val="24"/>
          <w:lang w:val="fr-FR"/>
        </w:rPr>
        <w:t>et</w:t>
      </w:r>
      <w:r w:rsidRPr="001232A6">
        <w:rPr>
          <w:rFonts w:ascii="Arial" w:hAnsi="Arial" w:cs="Arial"/>
          <w:bCs/>
          <w:iCs/>
          <w:color w:val="000000"/>
          <w:sz w:val="24"/>
          <w:szCs w:val="24"/>
          <w:lang w:val="fr-FR"/>
        </w:rPr>
        <w:t xml:space="preserve"> </w:t>
      </w:r>
      <w:r w:rsidRPr="00A66BF2">
        <w:rPr>
          <w:rFonts w:ascii="Arial" w:hAnsi="Arial" w:cs="Arial"/>
          <w:bCs/>
          <w:iCs/>
          <w:color w:val="000000"/>
          <w:sz w:val="24"/>
          <w:szCs w:val="24"/>
          <w:lang w:val="fr-FR"/>
        </w:rPr>
        <w:t>Béjaïa</w:t>
      </w:r>
      <w:r>
        <w:rPr>
          <w:rFonts w:ascii="Arial" w:hAnsi="Arial" w:cs="Arial"/>
          <w:bCs/>
          <w:iCs/>
          <w:color w:val="000000"/>
          <w:sz w:val="24"/>
          <w:szCs w:val="24"/>
          <w:lang w:val="fr-FR"/>
        </w:rPr>
        <w:t>)</w:t>
      </w:r>
      <w:r w:rsidRPr="00A66BF2">
        <w:rPr>
          <w:rFonts w:ascii="Arial" w:hAnsi="Arial" w:cs="Arial"/>
          <w:bCs/>
          <w:iCs/>
          <w:color w:val="000000"/>
          <w:sz w:val="24"/>
          <w:szCs w:val="24"/>
          <w:lang w:val="fr-FR"/>
        </w:rPr>
        <w:t xml:space="preserve"> </w:t>
      </w:r>
      <w:r w:rsidRPr="001232A6">
        <w:rPr>
          <w:rFonts w:ascii="Arial" w:hAnsi="Arial" w:cs="Arial"/>
          <w:bCs/>
          <w:iCs/>
          <w:color w:val="000000"/>
          <w:sz w:val="24"/>
          <w:szCs w:val="24"/>
          <w:lang w:val="fr-FR"/>
        </w:rPr>
        <w:t xml:space="preserve">a fait l’objet de notre étude à travers une lecture morphologique </w:t>
      </w:r>
      <w:r>
        <w:rPr>
          <w:rFonts w:ascii="Arial" w:hAnsi="Arial" w:cs="Arial"/>
          <w:bCs/>
          <w:iCs/>
          <w:color w:val="000000"/>
          <w:sz w:val="24"/>
          <w:szCs w:val="24"/>
          <w:lang w:val="fr-FR"/>
        </w:rPr>
        <w:t xml:space="preserve">et stylistique </w:t>
      </w:r>
      <w:r w:rsidRPr="001232A6">
        <w:rPr>
          <w:rFonts w:ascii="Arial" w:hAnsi="Arial" w:cs="Arial"/>
          <w:bCs/>
          <w:iCs/>
          <w:color w:val="000000"/>
          <w:sz w:val="24"/>
          <w:szCs w:val="24"/>
          <w:lang w:val="fr-FR"/>
        </w:rPr>
        <w:t>de ses composantes</w:t>
      </w:r>
      <w:r>
        <w:rPr>
          <w:rFonts w:ascii="Arial" w:hAnsi="Arial" w:cs="Arial"/>
          <w:bCs/>
          <w:iCs/>
          <w:color w:val="000000"/>
          <w:sz w:val="24"/>
          <w:szCs w:val="24"/>
          <w:lang w:val="fr-FR"/>
        </w:rPr>
        <w:t xml:space="preserve">. Cette méthodologie de </w:t>
      </w:r>
      <w:r w:rsidRPr="00A66BF2">
        <w:rPr>
          <w:rFonts w:ascii="Arial" w:hAnsi="Arial" w:cs="Arial"/>
          <w:bCs/>
          <w:iCs/>
          <w:color w:val="000000"/>
          <w:sz w:val="24"/>
          <w:szCs w:val="24"/>
          <w:lang w:val="fr-FR"/>
        </w:rPr>
        <w:t xml:space="preserve">recherche s’articule autour de l’examen de plusieurs catégories </w:t>
      </w:r>
      <w:r>
        <w:rPr>
          <w:rFonts w:ascii="Arial" w:hAnsi="Arial" w:cs="Arial"/>
          <w:bCs/>
          <w:iCs/>
          <w:color w:val="000000"/>
          <w:sz w:val="24"/>
          <w:szCs w:val="24"/>
          <w:lang w:val="fr-FR"/>
        </w:rPr>
        <w:t>architecturales</w:t>
      </w:r>
      <w:r w:rsidRPr="00A66BF2">
        <w:rPr>
          <w:rFonts w:ascii="Arial" w:hAnsi="Arial" w:cs="Arial"/>
          <w:bCs/>
          <w:iCs/>
          <w:color w:val="000000"/>
          <w:sz w:val="24"/>
          <w:szCs w:val="24"/>
          <w:lang w:val="fr-FR"/>
        </w:rPr>
        <w:t xml:space="preserve"> : les façades des bâtiments résidentiels et de prestige (hôtels particuliers, sièges administratifs</w:t>
      </w:r>
      <w:r w:rsidRPr="004C1801">
        <w:rPr>
          <w:rFonts w:ascii="Arial" w:hAnsi="Arial" w:cs="Arial"/>
          <w:bCs/>
          <w:iCs/>
          <w:sz w:val="24"/>
          <w:szCs w:val="24"/>
          <w:lang w:val="fr-FR"/>
        </w:rPr>
        <w:t xml:space="preserve">), mais aussi les éléments d’architecture, notamment ; </w:t>
      </w:r>
      <w:r w:rsidRPr="00A66BF2">
        <w:rPr>
          <w:rFonts w:ascii="Arial" w:hAnsi="Arial" w:cs="Arial"/>
          <w:bCs/>
          <w:iCs/>
          <w:color w:val="000000"/>
          <w:sz w:val="24"/>
          <w:szCs w:val="24"/>
          <w:lang w:val="fr-FR"/>
        </w:rPr>
        <w:t xml:space="preserve">les murs, les encadrements de fenêtres, les balcons en ferronnerie, les motifs floraux ou abstraits en stuc ou céramique. Ces éléments sont analysés afin d’identifier les </w:t>
      </w:r>
      <w:r>
        <w:rPr>
          <w:rFonts w:ascii="Arial" w:hAnsi="Arial" w:cs="Arial"/>
          <w:bCs/>
          <w:iCs/>
          <w:color w:val="000000"/>
          <w:sz w:val="24"/>
          <w:szCs w:val="24"/>
          <w:lang w:val="fr-FR"/>
        </w:rPr>
        <w:t>typologies</w:t>
      </w:r>
      <w:r w:rsidRPr="00A66BF2">
        <w:rPr>
          <w:rFonts w:ascii="Arial" w:hAnsi="Arial" w:cs="Arial"/>
          <w:bCs/>
          <w:iCs/>
          <w:color w:val="000000"/>
          <w:sz w:val="24"/>
          <w:szCs w:val="24"/>
          <w:lang w:val="fr-FR"/>
        </w:rPr>
        <w:t xml:space="preserve"> stylistiques dominantes</w:t>
      </w:r>
      <w:r>
        <w:rPr>
          <w:rFonts w:ascii="Arial" w:hAnsi="Arial" w:cs="Arial"/>
          <w:bCs/>
          <w:iCs/>
          <w:color w:val="000000"/>
          <w:sz w:val="24"/>
          <w:szCs w:val="24"/>
          <w:lang w:val="fr-FR"/>
        </w:rPr>
        <w:t xml:space="preserve">, </w:t>
      </w:r>
      <w:r w:rsidRPr="00A66BF2">
        <w:rPr>
          <w:rFonts w:ascii="Arial" w:hAnsi="Arial" w:cs="Arial"/>
          <w:bCs/>
          <w:iCs/>
          <w:color w:val="000000"/>
          <w:sz w:val="24"/>
          <w:szCs w:val="24"/>
          <w:lang w:val="fr-FR"/>
        </w:rPr>
        <w:t xml:space="preserve">mais aussi les lignes ornementales spécifiques aux deux villes. Pour cela, la théorie de William Hogarth </w:t>
      </w:r>
      <w:r>
        <w:rPr>
          <w:rFonts w:ascii="Arial" w:hAnsi="Arial" w:cs="Arial"/>
          <w:bCs/>
          <w:iCs/>
          <w:color w:val="000000"/>
          <w:sz w:val="24"/>
          <w:szCs w:val="24"/>
          <w:lang w:val="fr-FR"/>
        </w:rPr>
        <w:t xml:space="preserve">(1805) </w:t>
      </w:r>
      <w:r w:rsidRPr="00A66BF2">
        <w:rPr>
          <w:rFonts w:ascii="Arial" w:hAnsi="Arial" w:cs="Arial"/>
          <w:bCs/>
          <w:iCs/>
          <w:color w:val="000000"/>
          <w:sz w:val="24"/>
          <w:szCs w:val="24"/>
          <w:lang w:val="fr-FR"/>
        </w:rPr>
        <w:t xml:space="preserve">sur la ligne de beauté, articulant géométrie et émotion, </w:t>
      </w:r>
      <w:r>
        <w:rPr>
          <w:rFonts w:ascii="Arial" w:hAnsi="Arial" w:cs="Arial"/>
          <w:bCs/>
          <w:iCs/>
          <w:color w:val="000000"/>
          <w:sz w:val="24"/>
          <w:szCs w:val="24"/>
          <w:lang w:val="fr-FR"/>
        </w:rPr>
        <w:t xml:space="preserve">servira </w:t>
      </w:r>
      <w:r w:rsidRPr="00A66BF2">
        <w:rPr>
          <w:rFonts w:ascii="Arial" w:hAnsi="Arial" w:cs="Arial"/>
          <w:bCs/>
          <w:iCs/>
          <w:color w:val="000000"/>
          <w:sz w:val="24"/>
          <w:szCs w:val="24"/>
          <w:lang w:val="fr-FR"/>
        </w:rPr>
        <w:t>de guide pour décoder les lignes courbes, sinueuses ou rigides des décors analysés.</w:t>
      </w:r>
    </w:p>
    <w:p w:rsidR="008E3E4A" w:rsidRPr="00A66BF2" w:rsidRDefault="008E3E4A" w:rsidP="008E3E4A">
      <w:pPr>
        <w:spacing w:line="240" w:lineRule="auto"/>
        <w:jc w:val="both"/>
        <w:rPr>
          <w:rFonts w:ascii="Arial" w:hAnsi="Arial" w:cs="Arial"/>
          <w:bCs/>
          <w:iCs/>
          <w:color w:val="000000"/>
          <w:sz w:val="24"/>
          <w:szCs w:val="24"/>
          <w:lang w:val="fr-FR"/>
        </w:rPr>
      </w:pPr>
      <w:r>
        <w:rPr>
          <w:rFonts w:ascii="Arial" w:hAnsi="Arial" w:cs="Arial"/>
          <w:bCs/>
          <w:iCs/>
          <w:color w:val="000000"/>
          <w:sz w:val="24"/>
          <w:szCs w:val="24"/>
          <w:lang w:val="fr-FR"/>
        </w:rPr>
        <w:t>L</w:t>
      </w:r>
      <w:r w:rsidRPr="004A602E">
        <w:rPr>
          <w:rFonts w:ascii="Arial" w:hAnsi="Arial" w:cs="Arial"/>
          <w:bCs/>
          <w:iCs/>
          <w:color w:val="000000"/>
          <w:sz w:val="24"/>
          <w:szCs w:val="24"/>
          <w:lang w:val="fr-FR"/>
        </w:rPr>
        <w:t>’interprétati</w:t>
      </w:r>
      <w:r>
        <w:rPr>
          <w:rFonts w:ascii="Arial" w:hAnsi="Arial" w:cs="Arial"/>
          <w:bCs/>
          <w:iCs/>
          <w:color w:val="000000"/>
          <w:sz w:val="24"/>
          <w:szCs w:val="24"/>
          <w:lang w:val="fr-FR"/>
        </w:rPr>
        <w:t>on de ses résultats a permis d’</w:t>
      </w:r>
      <w:r w:rsidRPr="004A602E">
        <w:rPr>
          <w:rFonts w:ascii="Arial" w:hAnsi="Arial" w:cs="Arial"/>
          <w:bCs/>
          <w:iCs/>
          <w:color w:val="000000"/>
          <w:sz w:val="24"/>
          <w:szCs w:val="24"/>
          <w:lang w:val="fr-FR"/>
        </w:rPr>
        <w:t>élaborer un catalogue stylistique des éléments architectoniques composant</w:t>
      </w:r>
      <w:r>
        <w:rPr>
          <w:rFonts w:ascii="Arial" w:hAnsi="Arial" w:cs="Arial"/>
          <w:bCs/>
          <w:iCs/>
          <w:color w:val="000000"/>
          <w:sz w:val="24"/>
          <w:szCs w:val="24"/>
          <w:lang w:val="fr-FR"/>
        </w:rPr>
        <w:t xml:space="preserve"> les façades objet d’étude</w:t>
      </w:r>
      <w:r w:rsidRPr="004A602E">
        <w:rPr>
          <w:rFonts w:ascii="Arial" w:hAnsi="Arial" w:cs="Arial"/>
          <w:bCs/>
          <w:iCs/>
          <w:color w:val="000000"/>
          <w:sz w:val="24"/>
          <w:szCs w:val="24"/>
          <w:lang w:val="fr-FR"/>
        </w:rPr>
        <w:t>.</w:t>
      </w:r>
      <w:r>
        <w:rPr>
          <w:rFonts w:ascii="Arial" w:hAnsi="Arial" w:cs="Arial"/>
          <w:bCs/>
          <w:iCs/>
          <w:color w:val="000000"/>
          <w:sz w:val="24"/>
          <w:szCs w:val="24"/>
          <w:lang w:val="fr-FR"/>
        </w:rPr>
        <w:t xml:space="preserve"> De ce fait, la présente</w:t>
      </w:r>
      <w:r w:rsidRPr="004A602E">
        <w:rPr>
          <w:rFonts w:ascii="Arial" w:hAnsi="Arial" w:cs="Arial"/>
          <w:bCs/>
          <w:iCs/>
          <w:color w:val="000000"/>
          <w:sz w:val="24"/>
          <w:szCs w:val="24"/>
          <w:lang w:val="fr-FR"/>
        </w:rPr>
        <w:t xml:space="preserve"> recherche </w:t>
      </w:r>
      <w:r>
        <w:rPr>
          <w:rFonts w:ascii="Arial" w:hAnsi="Arial" w:cs="Arial"/>
          <w:bCs/>
          <w:iCs/>
          <w:color w:val="000000"/>
          <w:sz w:val="24"/>
          <w:szCs w:val="24"/>
          <w:lang w:val="fr-FR"/>
        </w:rPr>
        <w:t xml:space="preserve"> permettra de générer une </w:t>
      </w:r>
      <w:r w:rsidRPr="004A602E">
        <w:rPr>
          <w:rFonts w:ascii="Arial" w:hAnsi="Arial" w:cs="Arial"/>
          <w:bCs/>
          <w:iCs/>
          <w:color w:val="000000"/>
          <w:sz w:val="24"/>
          <w:szCs w:val="24"/>
          <w:lang w:val="fr-FR"/>
        </w:rPr>
        <w:t xml:space="preserve">base de données architectonique référentielle, reflétant les caractéristiques stylistiques intrinsèques de l’architecture </w:t>
      </w:r>
      <w:r w:rsidRPr="00A66BF2">
        <w:rPr>
          <w:rFonts w:ascii="Arial" w:hAnsi="Arial" w:cs="Arial"/>
          <w:bCs/>
          <w:iCs/>
          <w:color w:val="000000"/>
          <w:sz w:val="24"/>
          <w:szCs w:val="24"/>
          <w:lang w:val="fr-FR"/>
        </w:rPr>
        <w:t xml:space="preserve">du </w:t>
      </w:r>
      <w:r>
        <w:rPr>
          <w:rFonts w:ascii="Arial" w:hAnsi="Arial" w:cs="Arial"/>
          <w:bCs/>
          <w:iCs/>
          <w:color w:val="000000"/>
          <w:sz w:val="24"/>
          <w:szCs w:val="24"/>
          <w:lang w:val="fr-FR"/>
        </w:rPr>
        <w:t>19</w:t>
      </w:r>
      <w:r w:rsidRPr="00A66BF2">
        <w:rPr>
          <w:rFonts w:ascii="Arial" w:hAnsi="Arial" w:cs="Arial"/>
          <w:bCs/>
          <w:iCs/>
          <w:color w:val="000000"/>
          <w:sz w:val="24"/>
          <w:szCs w:val="24"/>
          <w:lang w:val="fr-FR"/>
        </w:rPr>
        <w:t>e siècle</w:t>
      </w:r>
      <w:r>
        <w:rPr>
          <w:rFonts w:ascii="Arial" w:hAnsi="Arial" w:cs="Arial"/>
          <w:bCs/>
          <w:iCs/>
          <w:color w:val="000000"/>
          <w:sz w:val="24"/>
          <w:szCs w:val="24"/>
          <w:lang w:val="fr-FR"/>
        </w:rPr>
        <w:t>,</w:t>
      </w:r>
      <w:r w:rsidRPr="004A602E">
        <w:rPr>
          <w:rFonts w:ascii="Arial" w:hAnsi="Arial" w:cs="Arial"/>
          <w:bCs/>
          <w:iCs/>
          <w:color w:val="000000"/>
          <w:sz w:val="24"/>
          <w:szCs w:val="24"/>
          <w:lang w:val="fr-FR"/>
        </w:rPr>
        <w:t xml:space="preserve"> mais  </w:t>
      </w:r>
      <w:r>
        <w:rPr>
          <w:rFonts w:ascii="Arial" w:hAnsi="Arial" w:cs="Arial"/>
          <w:bCs/>
          <w:iCs/>
          <w:color w:val="000000"/>
          <w:sz w:val="24"/>
          <w:szCs w:val="24"/>
          <w:lang w:val="fr-FR"/>
        </w:rPr>
        <w:t xml:space="preserve"> </w:t>
      </w:r>
      <w:r w:rsidRPr="004A602E">
        <w:rPr>
          <w:rFonts w:ascii="Arial" w:hAnsi="Arial" w:cs="Arial"/>
          <w:bCs/>
          <w:iCs/>
          <w:color w:val="000000"/>
          <w:sz w:val="24"/>
          <w:szCs w:val="24"/>
          <w:lang w:val="fr-FR"/>
        </w:rPr>
        <w:t>permet</w:t>
      </w:r>
      <w:r>
        <w:rPr>
          <w:rFonts w:ascii="Arial" w:hAnsi="Arial" w:cs="Arial"/>
          <w:bCs/>
          <w:iCs/>
          <w:color w:val="000000"/>
          <w:sz w:val="24"/>
          <w:szCs w:val="24"/>
          <w:lang w:val="fr-FR"/>
        </w:rPr>
        <w:t>tra</w:t>
      </w:r>
      <w:r w:rsidRPr="004A602E">
        <w:rPr>
          <w:rFonts w:ascii="Arial" w:hAnsi="Arial" w:cs="Arial"/>
          <w:bCs/>
          <w:iCs/>
          <w:color w:val="000000"/>
          <w:sz w:val="24"/>
          <w:szCs w:val="24"/>
          <w:lang w:val="fr-FR"/>
        </w:rPr>
        <w:t xml:space="preserve"> </w:t>
      </w:r>
      <w:r>
        <w:rPr>
          <w:rFonts w:ascii="Arial" w:hAnsi="Arial" w:cs="Arial"/>
          <w:bCs/>
          <w:iCs/>
          <w:color w:val="000000"/>
          <w:sz w:val="24"/>
          <w:szCs w:val="24"/>
          <w:lang w:val="fr-FR"/>
        </w:rPr>
        <w:t xml:space="preserve">également </w:t>
      </w:r>
      <w:r w:rsidRPr="004A602E">
        <w:rPr>
          <w:rFonts w:ascii="Arial" w:hAnsi="Arial" w:cs="Arial"/>
          <w:bCs/>
          <w:iCs/>
          <w:color w:val="000000"/>
          <w:sz w:val="24"/>
          <w:szCs w:val="24"/>
          <w:lang w:val="fr-FR"/>
        </w:rPr>
        <w:t>de construire un outil savant d’intervention sur ce patrimoine à travers des opérations, de réhabilitation, requalification ou même de rénovation.</w:t>
      </w:r>
      <w:r w:rsidRPr="00A66BF2">
        <w:rPr>
          <w:rFonts w:ascii="Arial" w:hAnsi="Arial" w:cs="Arial"/>
          <w:bCs/>
          <w:iCs/>
          <w:color w:val="000000"/>
          <w:sz w:val="24"/>
          <w:szCs w:val="24"/>
          <w:lang w:val="fr-FR"/>
        </w:rPr>
        <w:t xml:space="preserve"> </w:t>
      </w:r>
      <w:r>
        <w:rPr>
          <w:rFonts w:ascii="Arial" w:hAnsi="Arial" w:cs="Arial"/>
          <w:bCs/>
          <w:iCs/>
          <w:color w:val="000000"/>
          <w:sz w:val="24"/>
          <w:szCs w:val="24"/>
          <w:lang w:val="fr-FR"/>
        </w:rPr>
        <w:t>Au final, l</w:t>
      </w:r>
      <w:r w:rsidRPr="00A66BF2">
        <w:rPr>
          <w:rFonts w:ascii="Arial" w:hAnsi="Arial" w:cs="Arial"/>
          <w:bCs/>
          <w:iCs/>
          <w:color w:val="000000"/>
          <w:sz w:val="24"/>
          <w:szCs w:val="24"/>
          <w:lang w:val="fr-FR"/>
        </w:rPr>
        <w:t xml:space="preserve">’objectif est double : documenter </w:t>
      </w:r>
      <w:r>
        <w:rPr>
          <w:rFonts w:ascii="Arial" w:hAnsi="Arial" w:cs="Arial"/>
          <w:bCs/>
          <w:iCs/>
          <w:color w:val="000000"/>
          <w:sz w:val="24"/>
          <w:szCs w:val="24"/>
          <w:lang w:val="fr-FR"/>
        </w:rPr>
        <w:t xml:space="preserve">scientifiquement </w:t>
      </w:r>
      <w:r w:rsidRPr="00A66BF2">
        <w:rPr>
          <w:rFonts w:ascii="Arial" w:hAnsi="Arial" w:cs="Arial"/>
          <w:bCs/>
          <w:iCs/>
          <w:color w:val="000000"/>
          <w:sz w:val="24"/>
          <w:szCs w:val="24"/>
          <w:lang w:val="fr-FR"/>
        </w:rPr>
        <w:t xml:space="preserve">un patrimoine </w:t>
      </w:r>
      <w:r>
        <w:rPr>
          <w:rFonts w:ascii="Arial" w:hAnsi="Arial" w:cs="Arial"/>
          <w:bCs/>
          <w:iCs/>
          <w:color w:val="000000"/>
          <w:sz w:val="24"/>
          <w:szCs w:val="24"/>
          <w:lang w:val="fr-FR"/>
        </w:rPr>
        <w:t xml:space="preserve">matériel </w:t>
      </w:r>
      <w:r w:rsidRPr="00A66BF2">
        <w:rPr>
          <w:rFonts w:ascii="Arial" w:hAnsi="Arial" w:cs="Arial"/>
          <w:bCs/>
          <w:iCs/>
          <w:color w:val="000000"/>
          <w:sz w:val="24"/>
          <w:szCs w:val="24"/>
          <w:lang w:val="fr-FR"/>
        </w:rPr>
        <w:t>menacé, mais aussi reconstituer virtuellement des</w:t>
      </w:r>
      <w:r>
        <w:rPr>
          <w:rFonts w:ascii="Arial" w:hAnsi="Arial" w:cs="Arial"/>
          <w:bCs/>
          <w:iCs/>
          <w:color w:val="000000"/>
          <w:sz w:val="24"/>
          <w:szCs w:val="24"/>
          <w:lang w:val="fr-FR"/>
        </w:rPr>
        <w:t xml:space="preserve"> ornements de</w:t>
      </w:r>
      <w:r w:rsidRPr="00A66BF2">
        <w:rPr>
          <w:rFonts w:ascii="Arial" w:hAnsi="Arial" w:cs="Arial"/>
          <w:bCs/>
          <w:iCs/>
          <w:color w:val="000000"/>
          <w:sz w:val="24"/>
          <w:szCs w:val="24"/>
          <w:lang w:val="fr-FR"/>
        </w:rPr>
        <w:t xml:space="preserve"> façades altérées ou disparues, dans une logique de sauvegarde</w:t>
      </w:r>
      <w:r>
        <w:rPr>
          <w:rFonts w:ascii="Arial" w:hAnsi="Arial" w:cs="Arial"/>
          <w:bCs/>
          <w:iCs/>
          <w:color w:val="000000"/>
          <w:sz w:val="24"/>
          <w:szCs w:val="24"/>
          <w:lang w:val="fr-FR"/>
        </w:rPr>
        <w:t>,</w:t>
      </w:r>
      <w:r w:rsidRPr="00A66BF2">
        <w:rPr>
          <w:rFonts w:ascii="Arial" w:hAnsi="Arial" w:cs="Arial"/>
          <w:bCs/>
          <w:iCs/>
          <w:color w:val="000000"/>
          <w:sz w:val="24"/>
          <w:szCs w:val="24"/>
          <w:lang w:val="fr-FR"/>
        </w:rPr>
        <w:t xml:space="preserve"> de médiation</w:t>
      </w:r>
      <w:r>
        <w:rPr>
          <w:rFonts w:ascii="Arial" w:hAnsi="Arial" w:cs="Arial"/>
          <w:bCs/>
          <w:iCs/>
          <w:color w:val="000000"/>
          <w:sz w:val="24"/>
          <w:szCs w:val="24"/>
          <w:lang w:val="fr-FR"/>
        </w:rPr>
        <w:t xml:space="preserve"> culturelle, ou encore de réhabilitation.</w:t>
      </w:r>
    </w:p>
    <w:p w:rsidR="008E3E4A" w:rsidRPr="00C32744" w:rsidRDefault="008E3E4A" w:rsidP="008E3E4A">
      <w:pPr>
        <w:jc w:val="both"/>
        <w:rPr>
          <w:rFonts w:ascii="Arial" w:hAnsi="Arial" w:cs="Arial"/>
          <w:b/>
          <w:bCs/>
          <w:i/>
          <w:iCs/>
          <w:color w:val="000000"/>
          <w:sz w:val="24"/>
          <w:szCs w:val="24"/>
          <w:lang w:val="fr-FR"/>
        </w:rPr>
      </w:pPr>
      <w:r w:rsidRPr="00C32744">
        <w:rPr>
          <w:rFonts w:ascii="Arial" w:hAnsi="Arial" w:cs="Arial"/>
          <w:b/>
          <w:bCs/>
          <w:i/>
          <w:iCs/>
          <w:color w:val="000000"/>
          <w:sz w:val="24"/>
          <w:szCs w:val="24"/>
          <w:lang w:val="fr-FR"/>
        </w:rPr>
        <w:t xml:space="preserve">Mots-clés: </w:t>
      </w:r>
      <w:r>
        <w:rPr>
          <w:rFonts w:ascii="Arial" w:hAnsi="Arial" w:cs="Arial"/>
          <w:bCs/>
          <w:i/>
          <w:iCs/>
          <w:color w:val="000000"/>
          <w:sz w:val="24"/>
          <w:szCs w:val="24"/>
          <w:lang w:val="fr-FR"/>
        </w:rPr>
        <w:t xml:space="preserve">Ornement de façade, Art nouveau, Modélisation, </w:t>
      </w:r>
      <w:bookmarkStart w:id="0" w:name="_GoBack"/>
      <w:bookmarkEnd w:id="0"/>
      <w:r>
        <w:rPr>
          <w:rFonts w:ascii="Arial" w:hAnsi="Arial" w:cs="Arial"/>
          <w:bCs/>
          <w:i/>
          <w:iCs/>
          <w:color w:val="000000"/>
          <w:sz w:val="24"/>
          <w:szCs w:val="24"/>
          <w:lang w:val="fr-FR"/>
        </w:rPr>
        <w:t xml:space="preserve">catalogue stylistique, médiation patrimoniale.  </w:t>
      </w:r>
    </w:p>
    <w:p w:rsidR="00F60D48" w:rsidRPr="00C32744" w:rsidRDefault="00F60D48" w:rsidP="008E3E4A">
      <w:pPr>
        <w:spacing w:after="0"/>
        <w:jc w:val="both"/>
        <w:rPr>
          <w:rFonts w:ascii="Arial" w:hAnsi="Arial" w:cs="Arial"/>
          <w:b/>
          <w:bCs/>
          <w:i/>
          <w:iCs/>
          <w:color w:val="000000"/>
          <w:sz w:val="24"/>
          <w:szCs w:val="24"/>
          <w:lang w:val="fr-FR"/>
        </w:rPr>
      </w:pPr>
    </w:p>
    <w:sectPr w:rsidR="00F60D48" w:rsidRPr="00C32744" w:rsidSect="00B811B9">
      <w:headerReference w:type="default" r:id="rId9"/>
      <w:pgSz w:w="11906" w:h="16838"/>
      <w:pgMar w:top="2557" w:right="1134" w:bottom="426" w:left="1134" w:header="426" w:footer="12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69A8" w:rsidRDefault="004F69A8" w:rsidP="00C421F2">
      <w:pPr>
        <w:spacing w:after="0" w:line="240" w:lineRule="auto"/>
      </w:pPr>
      <w:r>
        <w:separator/>
      </w:r>
    </w:p>
  </w:endnote>
  <w:endnote w:type="continuationSeparator" w:id="0">
    <w:p w:rsidR="004F69A8" w:rsidRDefault="004F69A8" w:rsidP="00C421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Standard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tifakt Element Light">
    <w:altName w:val="Calibri"/>
    <w:panose1 w:val="020B0303050000020004"/>
    <w:charset w:val="00"/>
    <w:family w:val="swiss"/>
    <w:pitch w:val="variable"/>
    <w:sig w:usb0="00000207" w:usb1="02000001" w:usb2="00000000" w:usb3="00000000" w:csb0="000000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69A8" w:rsidRDefault="004F69A8" w:rsidP="00C421F2">
      <w:pPr>
        <w:spacing w:after="0" w:line="240" w:lineRule="auto"/>
      </w:pPr>
      <w:r>
        <w:separator/>
      </w:r>
    </w:p>
  </w:footnote>
  <w:footnote w:type="continuationSeparator" w:id="0">
    <w:p w:rsidR="004F69A8" w:rsidRDefault="004F69A8" w:rsidP="00C421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21F2" w:rsidRPr="00C421F2" w:rsidRDefault="00925873" w:rsidP="00C421F2">
    <w:pPr>
      <w:widowControl w:val="0"/>
      <w:tabs>
        <w:tab w:val="left" w:pos="5070"/>
      </w:tabs>
      <w:suppressAutoHyphens/>
      <w:spacing w:after="0" w:line="240" w:lineRule="auto"/>
      <w:rPr>
        <w:rFonts w:ascii="Arial" w:eastAsia="SimSun" w:hAnsi="Arial" w:cs="Arial"/>
        <w:kern w:val="2"/>
        <w:sz w:val="10"/>
        <w:szCs w:val="10"/>
        <w:lang w:eastAsia="zh-CN" w:bidi="hi-IN"/>
      </w:rPr>
    </w:pPr>
    <w:r w:rsidRPr="00C421F2">
      <w:rPr>
        <w:rFonts w:ascii="Arial Standard" w:eastAsia="SimSun" w:hAnsi="Arial Standard" w:cs="Mangal"/>
        <w:noProof/>
        <w:kern w:val="2"/>
        <w:sz w:val="24"/>
        <w:szCs w:val="24"/>
        <w:lang w:val="en-US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leftMargin">
            <wp:align>right</wp:align>
          </wp:positionH>
          <wp:positionV relativeFrom="paragraph">
            <wp:posOffset>56169</wp:posOffset>
          </wp:positionV>
          <wp:extent cx="185420" cy="847725"/>
          <wp:effectExtent l="0" t="0" r="5080" b="9525"/>
          <wp:wrapNone/>
          <wp:docPr id="33" name="Immagin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420" cy="847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C421F2" w:rsidRPr="00C421F2">
      <w:rPr>
        <w:rFonts w:ascii="Arial Standard" w:eastAsia="SimSun" w:hAnsi="Arial Standard" w:cs="Mangal"/>
        <w:kern w:val="2"/>
        <w:sz w:val="24"/>
        <w:szCs w:val="24"/>
        <w:lang w:eastAsia="zh-CN" w:bidi="hi-IN"/>
      </w:rPr>
      <w:tab/>
    </w:r>
  </w:p>
  <w:tbl>
    <w:tblPr>
      <w:tblStyle w:val="Grilledutableau"/>
      <w:tblW w:w="963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4912"/>
      <w:gridCol w:w="4726"/>
    </w:tblGrid>
    <w:tr w:rsidR="001F269D" w:rsidTr="001F269D">
      <w:trPr>
        <w:trHeight w:val="1485"/>
      </w:trPr>
      <w:tc>
        <w:tcPr>
          <w:tcW w:w="4912" w:type="dxa"/>
        </w:tcPr>
        <w:p w:rsidR="001F269D" w:rsidRDefault="001F269D" w:rsidP="001F269D">
          <w:pPr>
            <w:pStyle w:val="En-tte"/>
            <w:rPr>
              <w:rFonts w:ascii="Artifakt Element Light" w:hAnsi="Artifakt Element Light"/>
              <w:b/>
              <w:color w:val="C00000"/>
              <w:sz w:val="24"/>
              <w:lang w:val="fr-FR"/>
            </w:rPr>
          </w:pPr>
          <w:r w:rsidRPr="00C421F2">
            <w:rPr>
              <w:rFonts w:ascii="Arial Standard" w:eastAsia="SimSun" w:hAnsi="Arial Standard" w:cs="Mangal"/>
              <w:noProof/>
              <w:kern w:val="2"/>
              <w:sz w:val="24"/>
              <w:szCs w:val="24"/>
              <w:lang w:val="en-US"/>
            </w:rPr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leftMargin">
                  <wp:posOffset>2999105</wp:posOffset>
                </wp:positionH>
                <wp:positionV relativeFrom="paragraph">
                  <wp:posOffset>-10795</wp:posOffset>
                </wp:positionV>
                <wp:extent cx="185420" cy="847725"/>
                <wp:effectExtent l="0" t="0" r="5080" b="9525"/>
                <wp:wrapNone/>
                <wp:docPr id="2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5420" cy="847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noProof/>
              <w:lang w:val="en-US"/>
            </w:rPr>
            <w:drawing>
              <wp:inline distT="0" distB="0" distL="0" distR="0">
                <wp:extent cx="1845733" cy="763236"/>
                <wp:effectExtent l="0" t="0" r="0" b="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magine 1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97758" cy="78474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726" w:type="dxa"/>
        </w:tcPr>
        <w:p w:rsidR="001F269D" w:rsidRPr="006416F9" w:rsidRDefault="00956B5E" w:rsidP="001F269D">
          <w:pPr>
            <w:pStyle w:val="En-tte"/>
            <w:rPr>
              <w:rFonts w:ascii="Artifakt Element Light" w:hAnsi="Artifakt Element Light"/>
              <w:b/>
              <w:color w:val="808080" w:themeColor="background1" w:themeShade="80"/>
            </w:rPr>
          </w:pPr>
          <w:hyperlink r:id="rId3" w:history="1">
            <w:r w:rsidR="001F269D" w:rsidRPr="006416F9">
              <w:rPr>
                <w:rStyle w:val="Lienhypertexte"/>
                <w:rFonts w:ascii="Artifakt Element Light" w:hAnsi="Artifakt Element Light"/>
                <w:b/>
                <w:color w:val="808080" w:themeColor="background1" w:themeShade="80"/>
                <w:sz w:val="20"/>
              </w:rPr>
              <w:t>ripam11@unipa.it</w:t>
            </w:r>
          </w:hyperlink>
          <w:r w:rsidR="001F269D" w:rsidRPr="006416F9">
            <w:rPr>
              <w:rFonts w:ascii="Artifakt Element Light" w:hAnsi="Artifakt Element Light"/>
              <w:b/>
              <w:color w:val="808080" w:themeColor="background1" w:themeShade="80"/>
            </w:rPr>
            <w:t xml:space="preserve"> </w:t>
          </w:r>
        </w:p>
        <w:p w:rsidR="001F269D" w:rsidRPr="006416F9" w:rsidRDefault="001F269D" w:rsidP="001F269D">
          <w:pPr>
            <w:pStyle w:val="En-tte"/>
            <w:rPr>
              <w:rFonts w:ascii="Artifakt Element Light" w:hAnsi="Artifakt Element Light"/>
              <w:b/>
              <w:color w:val="808080" w:themeColor="background1" w:themeShade="80"/>
              <w:sz w:val="24"/>
            </w:rPr>
          </w:pPr>
          <w:r w:rsidRPr="006416F9">
            <w:rPr>
              <w:rFonts w:ascii="Artifakt Element Light" w:hAnsi="Artifakt Element Light"/>
              <w:b/>
              <w:color w:val="808080" w:themeColor="background1" w:themeShade="80"/>
              <w:sz w:val="24"/>
            </w:rPr>
            <w:t>Palermo 6-7-8 nove</w:t>
          </w:r>
          <w:r w:rsidR="001A3A74" w:rsidRPr="006416F9">
            <w:rPr>
              <w:rFonts w:ascii="Artifakt Element Light" w:hAnsi="Artifakt Element Light"/>
              <w:b/>
              <w:color w:val="808080" w:themeColor="background1" w:themeShade="80"/>
              <w:sz w:val="24"/>
            </w:rPr>
            <w:t>m</w:t>
          </w:r>
          <w:r w:rsidRPr="006416F9">
            <w:rPr>
              <w:rFonts w:ascii="Artifakt Element Light" w:hAnsi="Artifakt Element Light"/>
              <w:b/>
              <w:color w:val="808080" w:themeColor="background1" w:themeShade="80"/>
              <w:sz w:val="24"/>
            </w:rPr>
            <w:t xml:space="preserve">bre 2025                                                                          </w:t>
          </w:r>
        </w:p>
        <w:p w:rsidR="001F269D" w:rsidRDefault="001F269D" w:rsidP="001F269D">
          <w:pPr>
            <w:pStyle w:val="En-tte"/>
            <w:rPr>
              <w:noProof/>
            </w:rPr>
          </w:pPr>
        </w:p>
      </w:tc>
    </w:tr>
  </w:tbl>
  <w:p w:rsidR="00C82FE5" w:rsidRPr="006416F9" w:rsidRDefault="00C82FE5" w:rsidP="00B811B9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60765B"/>
    <w:multiLevelType w:val="multilevel"/>
    <w:tmpl w:val="D02839F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391397A"/>
    <w:multiLevelType w:val="multilevel"/>
    <w:tmpl w:val="E196F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8FE1DC3"/>
    <w:multiLevelType w:val="multilevel"/>
    <w:tmpl w:val="4176A78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501044F"/>
    <w:multiLevelType w:val="multilevel"/>
    <w:tmpl w:val="FF04D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5FF0777"/>
    <w:multiLevelType w:val="multilevel"/>
    <w:tmpl w:val="FC1430E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8"/>
  <w:defaultTabStop w:val="708"/>
  <w:hyphenationZone w:val="283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DE6C20"/>
    <w:rsid w:val="00016D53"/>
    <w:rsid w:val="000266F5"/>
    <w:rsid w:val="00072533"/>
    <w:rsid w:val="00073DB5"/>
    <w:rsid w:val="001232A6"/>
    <w:rsid w:val="001370BB"/>
    <w:rsid w:val="00150DCD"/>
    <w:rsid w:val="00185193"/>
    <w:rsid w:val="00193CC6"/>
    <w:rsid w:val="00194708"/>
    <w:rsid w:val="00196834"/>
    <w:rsid w:val="001A3A74"/>
    <w:rsid w:val="001C4FD6"/>
    <w:rsid w:val="001E3EC8"/>
    <w:rsid w:val="001F22A3"/>
    <w:rsid w:val="001F269D"/>
    <w:rsid w:val="00266507"/>
    <w:rsid w:val="002A35ED"/>
    <w:rsid w:val="002A79E9"/>
    <w:rsid w:val="002B4282"/>
    <w:rsid w:val="002B4FCB"/>
    <w:rsid w:val="002D5EBD"/>
    <w:rsid w:val="002F6F7B"/>
    <w:rsid w:val="0030104B"/>
    <w:rsid w:val="00315BC3"/>
    <w:rsid w:val="003175F1"/>
    <w:rsid w:val="00331C02"/>
    <w:rsid w:val="0033211E"/>
    <w:rsid w:val="003402F8"/>
    <w:rsid w:val="003403ED"/>
    <w:rsid w:val="00347586"/>
    <w:rsid w:val="00363199"/>
    <w:rsid w:val="003801AE"/>
    <w:rsid w:val="003B7B57"/>
    <w:rsid w:val="003C25E2"/>
    <w:rsid w:val="003E48E1"/>
    <w:rsid w:val="00407C75"/>
    <w:rsid w:val="00434F39"/>
    <w:rsid w:val="004359F9"/>
    <w:rsid w:val="00447C65"/>
    <w:rsid w:val="0046342D"/>
    <w:rsid w:val="00475521"/>
    <w:rsid w:val="00476162"/>
    <w:rsid w:val="0048615F"/>
    <w:rsid w:val="00492431"/>
    <w:rsid w:val="004A5339"/>
    <w:rsid w:val="004A602E"/>
    <w:rsid w:val="004B03D0"/>
    <w:rsid w:val="004D3887"/>
    <w:rsid w:val="004E7DD2"/>
    <w:rsid w:val="004F69A8"/>
    <w:rsid w:val="00532551"/>
    <w:rsid w:val="0054203B"/>
    <w:rsid w:val="00556964"/>
    <w:rsid w:val="00582B83"/>
    <w:rsid w:val="00584DDF"/>
    <w:rsid w:val="005874B8"/>
    <w:rsid w:val="00593E27"/>
    <w:rsid w:val="005C7218"/>
    <w:rsid w:val="005E5E2A"/>
    <w:rsid w:val="005F21C3"/>
    <w:rsid w:val="006039BB"/>
    <w:rsid w:val="0061222D"/>
    <w:rsid w:val="006400E1"/>
    <w:rsid w:val="006416F9"/>
    <w:rsid w:val="00646363"/>
    <w:rsid w:val="0065477F"/>
    <w:rsid w:val="006720C9"/>
    <w:rsid w:val="006839C5"/>
    <w:rsid w:val="0068424A"/>
    <w:rsid w:val="00692F46"/>
    <w:rsid w:val="006A74B6"/>
    <w:rsid w:val="006C0222"/>
    <w:rsid w:val="006C541C"/>
    <w:rsid w:val="006F5CB9"/>
    <w:rsid w:val="006F6CCD"/>
    <w:rsid w:val="007066E8"/>
    <w:rsid w:val="00717F0E"/>
    <w:rsid w:val="007268F0"/>
    <w:rsid w:val="00747035"/>
    <w:rsid w:val="00780FC3"/>
    <w:rsid w:val="0079362E"/>
    <w:rsid w:val="007B0C70"/>
    <w:rsid w:val="007C6ECC"/>
    <w:rsid w:val="007D257B"/>
    <w:rsid w:val="007D264F"/>
    <w:rsid w:val="00820587"/>
    <w:rsid w:val="00841D15"/>
    <w:rsid w:val="0084506F"/>
    <w:rsid w:val="00891014"/>
    <w:rsid w:val="00894E7D"/>
    <w:rsid w:val="008957AD"/>
    <w:rsid w:val="00895C4E"/>
    <w:rsid w:val="008E3E4A"/>
    <w:rsid w:val="008F0424"/>
    <w:rsid w:val="008F3090"/>
    <w:rsid w:val="009031CA"/>
    <w:rsid w:val="00921247"/>
    <w:rsid w:val="00921982"/>
    <w:rsid w:val="00925873"/>
    <w:rsid w:val="00931276"/>
    <w:rsid w:val="00935971"/>
    <w:rsid w:val="009433E9"/>
    <w:rsid w:val="009538B4"/>
    <w:rsid w:val="00956B5E"/>
    <w:rsid w:val="00956F13"/>
    <w:rsid w:val="0098462D"/>
    <w:rsid w:val="00996686"/>
    <w:rsid w:val="009B22FD"/>
    <w:rsid w:val="009C6AE3"/>
    <w:rsid w:val="009D69C5"/>
    <w:rsid w:val="009E794E"/>
    <w:rsid w:val="00A6338E"/>
    <w:rsid w:val="00A66BF2"/>
    <w:rsid w:val="00A87000"/>
    <w:rsid w:val="00AF00AB"/>
    <w:rsid w:val="00B06D97"/>
    <w:rsid w:val="00B257A7"/>
    <w:rsid w:val="00B37812"/>
    <w:rsid w:val="00B4160F"/>
    <w:rsid w:val="00B61D9F"/>
    <w:rsid w:val="00B811B9"/>
    <w:rsid w:val="00B84340"/>
    <w:rsid w:val="00BA1915"/>
    <w:rsid w:val="00BD04F1"/>
    <w:rsid w:val="00BF3C30"/>
    <w:rsid w:val="00C009AE"/>
    <w:rsid w:val="00C0260D"/>
    <w:rsid w:val="00C11322"/>
    <w:rsid w:val="00C27513"/>
    <w:rsid w:val="00C32744"/>
    <w:rsid w:val="00C421F2"/>
    <w:rsid w:val="00C634D4"/>
    <w:rsid w:val="00C747F0"/>
    <w:rsid w:val="00C82FE5"/>
    <w:rsid w:val="00CC7FF5"/>
    <w:rsid w:val="00CD6A66"/>
    <w:rsid w:val="00CE3771"/>
    <w:rsid w:val="00CF39E2"/>
    <w:rsid w:val="00D001AE"/>
    <w:rsid w:val="00D10A2B"/>
    <w:rsid w:val="00D24FED"/>
    <w:rsid w:val="00D43A1C"/>
    <w:rsid w:val="00D43E38"/>
    <w:rsid w:val="00D47779"/>
    <w:rsid w:val="00D47815"/>
    <w:rsid w:val="00D706BA"/>
    <w:rsid w:val="00D813E6"/>
    <w:rsid w:val="00DC42C6"/>
    <w:rsid w:val="00DD2809"/>
    <w:rsid w:val="00DD3FD6"/>
    <w:rsid w:val="00DE0569"/>
    <w:rsid w:val="00DE0E86"/>
    <w:rsid w:val="00DE6C20"/>
    <w:rsid w:val="00E24A69"/>
    <w:rsid w:val="00E37FCB"/>
    <w:rsid w:val="00E411D8"/>
    <w:rsid w:val="00E520B9"/>
    <w:rsid w:val="00E555B9"/>
    <w:rsid w:val="00EA46A3"/>
    <w:rsid w:val="00EE2DEC"/>
    <w:rsid w:val="00F0186E"/>
    <w:rsid w:val="00F02A9F"/>
    <w:rsid w:val="00F11F32"/>
    <w:rsid w:val="00F30717"/>
    <w:rsid w:val="00F60634"/>
    <w:rsid w:val="00F60D48"/>
    <w:rsid w:val="00F739BF"/>
    <w:rsid w:val="00F85D0A"/>
    <w:rsid w:val="00F87CC2"/>
    <w:rsid w:val="00F97F4D"/>
    <w:rsid w:val="00FC3C2C"/>
    <w:rsid w:val="00FE73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75F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E6C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Lienhypertexte">
    <w:name w:val="Hyperlink"/>
    <w:basedOn w:val="Policepardfaut"/>
    <w:uiPriority w:val="99"/>
    <w:unhideWhenUsed/>
    <w:rsid w:val="00B4160F"/>
    <w:rPr>
      <w:color w:val="0563C1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C421F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421F2"/>
  </w:style>
  <w:style w:type="paragraph" w:styleId="Pieddepage">
    <w:name w:val="footer"/>
    <w:basedOn w:val="Normal"/>
    <w:link w:val="PieddepageCar"/>
    <w:uiPriority w:val="99"/>
    <w:unhideWhenUsed/>
    <w:rsid w:val="00C421F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421F2"/>
  </w:style>
  <w:style w:type="table" w:styleId="Grilledutableau">
    <w:name w:val="Table Grid"/>
    <w:basedOn w:val="TableauNormal"/>
    <w:uiPriority w:val="39"/>
    <w:rsid w:val="00C82F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A633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6338E"/>
    <w:rPr>
      <w:rFonts w:ascii="Segoe UI" w:hAnsi="Segoe UI" w:cs="Segoe UI"/>
      <w:sz w:val="18"/>
      <w:szCs w:val="18"/>
    </w:rPr>
  </w:style>
  <w:style w:type="character" w:styleId="Lienhypertextesuivivisit">
    <w:name w:val="FollowedHyperlink"/>
    <w:basedOn w:val="Policepardfaut"/>
    <w:uiPriority w:val="99"/>
    <w:semiHidden/>
    <w:unhideWhenUsed/>
    <w:rsid w:val="001F269D"/>
    <w:rPr>
      <w:color w:val="954F72" w:themeColor="followedHyperlink"/>
      <w:u w:val="single"/>
    </w:rPr>
  </w:style>
  <w:style w:type="character" w:customStyle="1" w:styleId="rynqvb">
    <w:name w:val="rynqvb"/>
    <w:basedOn w:val="Policepardfaut"/>
    <w:rsid w:val="001A3A74"/>
  </w:style>
  <w:style w:type="character" w:customStyle="1" w:styleId="go">
    <w:name w:val="go"/>
    <w:basedOn w:val="Policepardfaut"/>
    <w:rsid w:val="0054203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51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44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nel.ouaret@univ-bejaia.dz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uafa.boumaza@univ-annaba.d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ripam11@unipa.it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487</Words>
  <Characters>2778</Characters>
  <Application>Microsoft Office Word</Application>
  <DocSecurity>0</DocSecurity>
  <Lines>23</Lines>
  <Paragraphs>6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Account Microsoft</dc:creator>
  <cp:lastModifiedBy>hp</cp:lastModifiedBy>
  <cp:revision>2</cp:revision>
  <cp:lastPrinted>2025-01-29T18:41:00Z</cp:lastPrinted>
  <dcterms:created xsi:type="dcterms:W3CDTF">2025-12-22T10:55:00Z</dcterms:created>
  <dcterms:modified xsi:type="dcterms:W3CDTF">2025-12-22T10:55:00Z</dcterms:modified>
</cp:coreProperties>
</file>